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Gizli</w:t>
      </w:r>
    </w:p>
    <w:p>
      <w:pPr>
        <w:spacing w:after="60"/>
      </w:pPr>
      <w:r>
        <w:rPr>
          <w:b/>
          <w:bCs/>
          <w:sz w:val="32"/>
          <w:szCs w:val="32"/>
        </w:rPr>
        <w:t xml:space="preserve">Turnuva Şartları ve Koşulları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Türkiye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Turnuva Adı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Bölge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Türkiye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Uygun Oyun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(tekli)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Süre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Temmuz 2026 – 4 Ağustos 2026 (30 gün)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Ödül Havuzu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Nakit ödül havuzu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Toplam Kazanan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Minimum Katılım Bahsi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/ tur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Minimum Katılım Oranı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Maksimum Tur Sınırı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Toplam 5.400 tur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 Promosyon Genel Bakışı</w:t>
      </w:r>
    </w:p>
    <w:p>
      <w:pPr>
        <w:spacing w:after="120"/>
      </w:pPr>
      <w:r>
        <w:rPr>
          <w:sz w:val="21"/>
          <w:szCs w:val="21"/>
        </w:rPr>
        <w:t xml:space="preserve">"Poker Kralı", CreedRoomz tarafından düzenlenen, 6 Temmuz 2026 – 4 Ağustos 2026 tarihleri arasında sürecek 30 günlük bir canlı casino turnuvasıdır. Turnuva, Türkiye bölgesinde katılım gösteren tüm ortak operatörlerin uygun oyuncularına açıktır.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 Katılım ve Uygunluk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Uygun ortak operatörlerin tüm oyuncuları, uygun bir bahis yerleştirdiklerinde otomatik olarak turnuvaya dahil edilir.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b/>
          <w:bCs/>
          <w:sz w:val="21"/>
          <w:szCs w:val="21"/>
        </w:rPr>
        <w:t xml:space="preserve">Uygun oyun: </w:t>
      </w:r>
      <w:r>
        <w:rPr>
          <w:sz w:val="21"/>
          <w:szCs w:val="21"/>
        </w:rPr>
        <w:t xml:space="preserve">Russian Poker (tekli)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Minimum katılım bahsi: 0.10 / tur.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Minimum katılım oranı: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Maksimum tur sınırı: Oyuncu başına, turnuvanın tamamı boyunca toplam 5.400 tur.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Oyuncuların lider tablosunda yer alabilmesi için en az bir kazanç elde etmesi gerekir.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Katılım, oyuncunun operatörünün ilgili turnuva dönemi için CreedRoomz ile aktif bir anlaşmaya sahip olmasına bağlıdır.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 Ödül Havuzu ve Dağılımı</w:t>
      </w:r>
    </w:p>
    <w:p>
      <w:pPr>
        <w:spacing w:after="120"/>
      </w:pPr>
      <w:r>
        <w:rPr>
          <w:sz w:val="21"/>
          <w:szCs w:val="21"/>
        </w:rPr>
        <w:t xml:space="preserve">Turnuvanın 4 Ağustos 2026 tarihinde sona ermesinin ardından, ilk 200 sıradaki oyuncular arasında bir nakit ödül havuzu dağıtılacaktır. Ödüller, final lider tablosu sıralamasına göre verilir.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 Genel Şartlar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Bu promosyon uygunluğa tabidir ve CreedRoomz'un takdirine bağlı olarak değiştirilebilir veya iptal edilebilir.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Ödüller devredilemez ve standart ödeme süreci dışında başka ödüller veya nakit karşılığıyla değiştirilemez.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CreedRoomz, hileli faaliyet, iş birliği veya bu şartların ihlalinin tespit edilmesi durumunda herhangi bir oyuncuyu diskalifiye etme veya kazançları geçersiz kılma hakkını saklı tutar.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Otomatik yazılım, bot veya herhangi bir senaryolu oyun biçiminin kullanılması kesinlikle yasaktır ve anında diskalifiye edilmeyle sonuçlanır.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Lider tablosunda eşitlik durumunda, skoru daha önce elde eden oyuncu (uygun turun zaman damgasına göre) daha yüksek sıralanır.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CreedRoomz'un turnuva sıralamaları, ödül uygunluğu ve diskalifikasyona ilişkin kararları nihai ve bağlayıcıdır.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Promosyon, ilgili yargı bölgesindeki geçerli düzenleyici gerekliliklere uygundur. Ortak operatörler, oyuncuları için yerel yasalara uyumu sağlamaktan sorumludur.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CreedRoomz, bu promosyon için ödül havuzunun tamamını karşılar.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 Şartların Kabulü</w:t>
      </w:r>
    </w:p>
    <w:p>
      <w:pPr>
        <w:spacing w:after="120"/>
      </w:pPr>
      <w:r>
        <w:rPr>
          <w:sz w:val="21"/>
          <w:szCs w:val="21"/>
        </w:rPr>
        <w:t xml:space="preserve">Bu turnuvaya katılarak oyuncular, bu Şartlar ve Koşulları okuduklarını, anladıklarını ve tamamını kabul ettiklerini beyan ederler. Katılımın devam etmesi, tam kabulü oluşturur.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Gizli. Yalnızca ortak dağıtımı içindir.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2026-07-03T13:26:05.696Z</dcterms:created>
  <dcterms:modified xsi:type="dcterms:W3CDTF">2026-07-03T13:26:05.696Z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